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01" w:rsidRDefault="005B47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3810</wp:posOffset>
            </wp:positionV>
            <wp:extent cx="6416675" cy="9105900"/>
            <wp:effectExtent l="19050" t="0" r="3175" b="0"/>
            <wp:wrapSquare wrapText="bothSides"/>
            <wp:docPr id="1" name="Рисунок 1" descr="C:\Users\User\Desktop\2023-02-06 отчисление изм\отчисление из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2-06 отчисление изм\отчисление изм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0EE" w:rsidRPr="00A440EE" w:rsidRDefault="00A440EE" w:rsidP="00A440EE">
      <w:pPr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lastRenderedPageBreak/>
        <w:t>В соответствии со статьёй 11 Закона Кировской области от 14.10.2013 № 320-ЗО «Об образовании в Кировской области»  дополнить раздел 2 «О порядке отчисления и восстановления воспитанников»» новыми пунктами 2.5 и 3.6 следующего содержания:</w:t>
      </w:r>
    </w:p>
    <w:p w:rsidR="00A440EE" w:rsidRPr="00A440EE" w:rsidRDefault="00A440EE" w:rsidP="00A440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A440EE">
        <w:rPr>
          <w:rFonts w:ascii="Times New Roman" w:hAnsi="Times New Roman" w:cs="Times New Roman"/>
          <w:sz w:val="28"/>
          <w:szCs w:val="28"/>
        </w:rPr>
        <w:t>Детям граждан, призванных на военную службу по мобилизации в Вооруженные Силы Российской Федерации,  граждан, принимающих участие в специальной операции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</w:t>
      </w:r>
      <w:proofErr w:type="gramEnd"/>
      <w:r w:rsidRPr="00A440EE">
        <w:rPr>
          <w:rFonts w:ascii="Times New Roman" w:hAnsi="Times New Roman" w:cs="Times New Roman"/>
          <w:sz w:val="28"/>
          <w:szCs w:val="28"/>
        </w:rPr>
        <w:t xml:space="preserve"> контракта (далее         -  военнослужащие) предоставляются во внеочередном порядке места в дошкольных  образовательных организациях.</w:t>
      </w:r>
    </w:p>
    <w:p w:rsidR="00A440EE" w:rsidRPr="00A440EE" w:rsidRDefault="00A440EE" w:rsidP="00A440EE">
      <w:pPr>
        <w:jc w:val="both"/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>Статус военнослужащего для родителей (законных представителей), имеющих право на внеочередное предоставление места в дошкольной образовательной организации, подтверждается справкой, выданной районными отделами Военного комиссариата</w:t>
      </w:r>
      <w:r w:rsidR="00684F43">
        <w:rPr>
          <w:rFonts w:ascii="Times New Roman" w:hAnsi="Times New Roman" w:cs="Times New Roman"/>
          <w:sz w:val="28"/>
          <w:szCs w:val="28"/>
        </w:rPr>
        <w:t>»</w:t>
      </w:r>
      <w:r w:rsidRPr="00A440EE">
        <w:rPr>
          <w:rFonts w:ascii="Times New Roman" w:hAnsi="Times New Roman" w:cs="Times New Roman"/>
          <w:sz w:val="28"/>
          <w:szCs w:val="28"/>
        </w:rPr>
        <w:t>.</w:t>
      </w:r>
    </w:p>
    <w:p w:rsidR="005B4701" w:rsidRPr="00A440EE" w:rsidRDefault="005B4701" w:rsidP="005B4701">
      <w:pPr>
        <w:rPr>
          <w:rFonts w:ascii="Times New Roman" w:hAnsi="Times New Roman" w:cs="Times New Roman"/>
          <w:sz w:val="28"/>
          <w:szCs w:val="28"/>
        </w:rPr>
      </w:pPr>
    </w:p>
    <w:p w:rsidR="001D78B0" w:rsidRPr="00A440EE" w:rsidRDefault="005B4701" w:rsidP="005B4701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 w:rsidRPr="00A440EE">
        <w:rPr>
          <w:rFonts w:ascii="Times New Roman" w:hAnsi="Times New Roman" w:cs="Times New Roman"/>
          <w:sz w:val="28"/>
          <w:szCs w:val="28"/>
        </w:rPr>
        <w:tab/>
      </w:r>
    </w:p>
    <w:p w:rsidR="005B4701" w:rsidRDefault="005B4701" w:rsidP="005B4701">
      <w:pPr>
        <w:tabs>
          <w:tab w:val="left" w:pos="1395"/>
        </w:tabs>
      </w:pPr>
    </w:p>
    <w:p w:rsidR="005B4701" w:rsidRPr="005B4701" w:rsidRDefault="005B4701" w:rsidP="005B4701">
      <w:pPr>
        <w:tabs>
          <w:tab w:val="left" w:pos="1395"/>
        </w:tabs>
      </w:pPr>
    </w:p>
    <w:sectPr w:rsidR="005B4701" w:rsidRPr="005B4701" w:rsidSect="001D7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701"/>
    <w:rsid w:val="001D78B0"/>
    <w:rsid w:val="005B4701"/>
    <w:rsid w:val="00684F43"/>
    <w:rsid w:val="00A4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2023-02-06T12:51:00Z</dcterms:created>
  <dcterms:modified xsi:type="dcterms:W3CDTF">2023-02-06T12:55:00Z</dcterms:modified>
</cp:coreProperties>
</file>